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6F6" w:rsidRDefault="00A960C3" w:rsidP="00FC36F6">
      <w:pPr>
        <w:tabs>
          <w:tab w:val="left" w:pos="270"/>
        </w:tabs>
        <w:jc w:val="center"/>
        <w:rPr>
          <w:rFonts w:ascii="Arial" w:eastAsiaTheme="majorEastAsia" w:hAnsi="Arial" w:cstheme="majorBidi"/>
          <w:b/>
          <w:bCs/>
          <w:color w:val="0079C2"/>
          <w:sz w:val="36"/>
          <w:szCs w:val="36"/>
        </w:rPr>
      </w:pPr>
      <w:r>
        <w:rPr>
          <w:rFonts w:ascii="Arial" w:eastAsiaTheme="majorEastAsia" w:hAnsi="Arial" w:cstheme="majorBidi"/>
          <w:b/>
          <w:bCs/>
          <w:noProof/>
          <w:color w:val="0079C2"/>
          <w:sz w:val="36"/>
          <w:szCs w:val="36"/>
          <w:lang w:val="it-IT" w:eastAsia="zh-TW" w:bidi="he-I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2523490</wp:posOffset>
            </wp:positionH>
            <wp:positionV relativeFrom="paragraph">
              <wp:posOffset>1905</wp:posOffset>
            </wp:positionV>
            <wp:extent cx="878840" cy="1216025"/>
            <wp:effectExtent l="19050" t="0" r="0" b="0"/>
            <wp:wrapSquare wrapText="bothSides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GNET_Construct_2_Topcon copy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8840" cy="1216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16E5C" w:rsidRDefault="00816E5C" w:rsidP="00816E5C">
      <w:pPr>
        <w:tabs>
          <w:tab w:val="left" w:pos="270"/>
        </w:tabs>
        <w:jc w:val="center"/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</w:pPr>
    </w:p>
    <w:p w:rsidR="00816E5C" w:rsidRDefault="00816E5C" w:rsidP="00816E5C">
      <w:pPr>
        <w:tabs>
          <w:tab w:val="left" w:pos="270"/>
        </w:tabs>
        <w:jc w:val="center"/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</w:pPr>
    </w:p>
    <w:p w:rsidR="00816E5C" w:rsidRDefault="00816E5C" w:rsidP="00816E5C">
      <w:pPr>
        <w:tabs>
          <w:tab w:val="left" w:pos="270"/>
        </w:tabs>
        <w:jc w:val="center"/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</w:pPr>
    </w:p>
    <w:p w:rsidR="00D44263" w:rsidRDefault="00D44263" w:rsidP="00773AD9">
      <w:pPr>
        <w:tabs>
          <w:tab w:val="left" w:pos="270"/>
        </w:tabs>
        <w:jc w:val="center"/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</w:pPr>
    </w:p>
    <w:p w:rsidR="00994B32" w:rsidRPr="00B81610" w:rsidRDefault="00D44263" w:rsidP="00D44263">
      <w:pPr>
        <w:tabs>
          <w:tab w:val="left" w:pos="270"/>
        </w:tabs>
        <w:jc w:val="center"/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</w:pPr>
      <w:r w:rsidRPr="00D44263"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 xml:space="preserve">Topcon annuncia la </w:t>
      </w:r>
      <w:proofErr w:type="spellStart"/>
      <w:r w:rsidRPr="00D44263"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>app</w:t>
      </w:r>
      <w:proofErr w:type="spellEnd"/>
      <w:r w:rsidRPr="00D44263"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 xml:space="preserve"> MAGNET </w:t>
      </w:r>
      <w:proofErr w:type="spellStart"/>
      <w:r w:rsidRPr="00D44263"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>Construct</w:t>
      </w:r>
      <w:proofErr w:type="spellEnd"/>
      <w:r w:rsidRPr="00D44263"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 xml:space="preserve"> 2.0 per la connettività con più strumenti</w:t>
      </w:r>
    </w:p>
    <w:p w:rsidR="00C81D46" w:rsidRPr="00B81610" w:rsidRDefault="00C81D46" w:rsidP="00C81D46">
      <w:pPr>
        <w:tabs>
          <w:tab w:val="left" w:pos="270"/>
        </w:tabs>
        <w:rPr>
          <w:rFonts w:ascii="Arial" w:hAnsi="Arial"/>
          <w:i/>
          <w:color w:val="000000"/>
          <w:sz w:val="14"/>
          <w:szCs w:val="20"/>
          <w:lang w:val="it-IT"/>
        </w:rPr>
      </w:pPr>
    </w:p>
    <w:p w:rsidR="00D44263" w:rsidRPr="00D44263" w:rsidRDefault="00816E5C" w:rsidP="00D14DDB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  <w:r w:rsidRPr="00816E5C">
        <w:rPr>
          <w:rFonts w:ascii="Arial" w:hAnsi="Arial"/>
          <w:i/>
          <w:iCs/>
          <w:color w:val="000000"/>
          <w:sz w:val="20"/>
          <w:szCs w:val="20"/>
          <w:lang w:val="it-IT"/>
        </w:rPr>
        <w:t xml:space="preserve">LIVERMORE, </w:t>
      </w:r>
      <w:proofErr w:type="spellStart"/>
      <w:r w:rsidRPr="00816E5C">
        <w:rPr>
          <w:rFonts w:ascii="Arial" w:hAnsi="Arial"/>
          <w:i/>
          <w:iCs/>
          <w:color w:val="000000"/>
          <w:sz w:val="20"/>
          <w:szCs w:val="20"/>
          <w:lang w:val="it-IT"/>
        </w:rPr>
        <w:t>Calif</w:t>
      </w:r>
      <w:proofErr w:type="spellEnd"/>
      <w:r w:rsidRPr="00816E5C">
        <w:rPr>
          <w:rFonts w:ascii="Arial" w:hAnsi="Arial"/>
          <w:i/>
          <w:iCs/>
          <w:color w:val="000000"/>
          <w:sz w:val="20"/>
          <w:szCs w:val="20"/>
          <w:lang w:val="it-IT"/>
        </w:rPr>
        <w:t xml:space="preserve">., USA/ CAPELLE A/D IJSSEL, Paesi Bassi – </w:t>
      </w:r>
      <w:r w:rsidR="00D14DDB">
        <w:rPr>
          <w:rFonts w:ascii="Arial" w:hAnsi="Arial"/>
          <w:i/>
          <w:iCs/>
          <w:color w:val="000000"/>
          <w:sz w:val="20"/>
          <w:szCs w:val="20"/>
          <w:lang w:val="it-IT"/>
        </w:rPr>
        <w:t>03</w:t>
      </w:r>
      <w:r w:rsidRPr="00816E5C">
        <w:rPr>
          <w:rFonts w:ascii="Arial" w:hAnsi="Arial"/>
          <w:i/>
          <w:iCs/>
          <w:color w:val="000000"/>
          <w:sz w:val="20"/>
          <w:szCs w:val="20"/>
          <w:lang w:val="it-IT"/>
        </w:rPr>
        <w:t xml:space="preserve"> </w:t>
      </w:r>
      <w:r w:rsidR="00D14DDB">
        <w:rPr>
          <w:rFonts w:ascii="Arial" w:hAnsi="Arial"/>
          <w:i/>
          <w:iCs/>
          <w:color w:val="000000"/>
          <w:sz w:val="20"/>
          <w:szCs w:val="20"/>
          <w:lang w:val="it-IT"/>
        </w:rPr>
        <w:t>gennaio</w:t>
      </w:r>
      <w:r w:rsidR="007E4B1F">
        <w:rPr>
          <w:rFonts w:ascii="Arial" w:hAnsi="Arial"/>
          <w:i/>
          <w:iCs/>
          <w:color w:val="000000"/>
          <w:sz w:val="20"/>
          <w:szCs w:val="20"/>
          <w:lang w:val="it-IT"/>
        </w:rPr>
        <w:t xml:space="preserve"> </w:t>
      </w:r>
      <w:r w:rsidRPr="00816E5C">
        <w:rPr>
          <w:rFonts w:ascii="Arial" w:hAnsi="Arial"/>
          <w:i/>
          <w:iCs/>
          <w:color w:val="000000"/>
          <w:sz w:val="20"/>
          <w:szCs w:val="20"/>
          <w:lang w:val="it-IT"/>
        </w:rPr>
        <w:t>201</w:t>
      </w:r>
      <w:r w:rsidR="00D14DDB">
        <w:rPr>
          <w:rFonts w:ascii="Arial" w:hAnsi="Arial"/>
          <w:i/>
          <w:iCs/>
          <w:color w:val="000000"/>
          <w:sz w:val="20"/>
          <w:szCs w:val="20"/>
          <w:lang w:val="it-IT"/>
        </w:rPr>
        <w:t>7</w:t>
      </w:r>
      <w:r w:rsidRPr="00816E5C">
        <w:rPr>
          <w:rFonts w:ascii="Arial" w:hAnsi="Arial"/>
          <w:i/>
          <w:iCs/>
          <w:color w:val="000000"/>
          <w:sz w:val="20"/>
          <w:szCs w:val="20"/>
          <w:lang w:val="it-IT"/>
        </w:rPr>
        <w:t xml:space="preserve"> – </w:t>
      </w:r>
      <w:r w:rsidR="00D44263" w:rsidRPr="00D44263">
        <w:rPr>
          <w:rFonts w:ascii="Arial" w:hAnsi="Arial"/>
          <w:color w:val="000000"/>
          <w:sz w:val="20"/>
          <w:szCs w:val="20"/>
          <w:lang w:val="it-IT"/>
        </w:rPr>
        <w:t xml:space="preserve">Topcon Positioning Group annuncia MAGNET® </w:t>
      </w:r>
      <w:proofErr w:type="spellStart"/>
      <w:r w:rsidR="00D44263" w:rsidRPr="00D44263">
        <w:rPr>
          <w:rFonts w:ascii="Arial" w:hAnsi="Arial"/>
          <w:color w:val="000000"/>
          <w:sz w:val="20"/>
          <w:szCs w:val="20"/>
          <w:lang w:val="it-IT"/>
        </w:rPr>
        <w:t>Construct</w:t>
      </w:r>
      <w:proofErr w:type="spellEnd"/>
      <w:r w:rsidR="00D44263" w:rsidRPr="00D44263">
        <w:rPr>
          <w:rFonts w:ascii="Arial" w:hAnsi="Arial"/>
          <w:color w:val="000000"/>
          <w:sz w:val="20"/>
          <w:szCs w:val="20"/>
          <w:lang w:val="it-IT"/>
        </w:rPr>
        <w:t xml:space="preserve"> 2.0, la </w:t>
      </w:r>
      <w:proofErr w:type="spellStart"/>
      <w:r w:rsidR="00D44263" w:rsidRPr="00D44263">
        <w:rPr>
          <w:rFonts w:ascii="Arial" w:hAnsi="Arial"/>
          <w:color w:val="000000"/>
          <w:sz w:val="20"/>
          <w:szCs w:val="20"/>
          <w:lang w:val="it-IT"/>
        </w:rPr>
        <w:t>app</w:t>
      </w:r>
      <w:proofErr w:type="spellEnd"/>
      <w:r w:rsidR="00D44263" w:rsidRPr="00D44263">
        <w:rPr>
          <w:rFonts w:ascii="Arial" w:hAnsi="Arial"/>
          <w:color w:val="000000"/>
          <w:sz w:val="20"/>
          <w:szCs w:val="20"/>
          <w:lang w:val="it-IT"/>
        </w:rPr>
        <w:t xml:space="preserve"> di nuova generazione realizzata per gestire una vasta gamma di stazioni totali Topcon da uno smartphone o da un </w:t>
      </w:r>
      <w:proofErr w:type="spellStart"/>
      <w:r w:rsidR="00D44263" w:rsidRPr="00D44263">
        <w:rPr>
          <w:rFonts w:ascii="Arial" w:hAnsi="Arial"/>
          <w:color w:val="000000"/>
          <w:sz w:val="20"/>
          <w:szCs w:val="20"/>
          <w:lang w:val="it-IT"/>
        </w:rPr>
        <w:t>tablet</w:t>
      </w:r>
      <w:proofErr w:type="spellEnd"/>
      <w:r w:rsidR="00D44263" w:rsidRPr="00D44263">
        <w:rPr>
          <w:rFonts w:ascii="Arial" w:hAnsi="Arial"/>
          <w:color w:val="000000"/>
          <w:sz w:val="20"/>
          <w:szCs w:val="20"/>
          <w:lang w:val="it-IT"/>
        </w:rPr>
        <w:t xml:space="preserve">. La prima versione della </w:t>
      </w:r>
      <w:proofErr w:type="spellStart"/>
      <w:r w:rsidR="00D44263" w:rsidRPr="00D44263">
        <w:rPr>
          <w:rFonts w:ascii="Arial" w:hAnsi="Arial"/>
          <w:color w:val="000000"/>
          <w:sz w:val="20"/>
          <w:szCs w:val="20"/>
          <w:lang w:val="it-IT"/>
        </w:rPr>
        <w:t>app</w:t>
      </w:r>
      <w:proofErr w:type="spellEnd"/>
      <w:r w:rsidR="00D44263" w:rsidRPr="00D44263">
        <w:rPr>
          <w:rFonts w:ascii="Arial" w:hAnsi="Arial"/>
          <w:color w:val="000000"/>
          <w:sz w:val="20"/>
          <w:szCs w:val="20"/>
          <w:lang w:val="it-IT"/>
        </w:rPr>
        <w:t xml:space="preserve"> </w:t>
      </w:r>
      <w:r w:rsidR="00525BE3">
        <w:rPr>
          <w:rFonts w:ascii="Arial" w:hAnsi="Arial"/>
          <w:color w:val="000000"/>
          <w:sz w:val="20"/>
          <w:szCs w:val="20"/>
          <w:lang w:val="it-IT"/>
        </w:rPr>
        <w:t xml:space="preserve">invece, </w:t>
      </w:r>
      <w:r w:rsidR="00D44263" w:rsidRPr="00D44263">
        <w:rPr>
          <w:rFonts w:ascii="Arial" w:hAnsi="Arial"/>
          <w:color w:val="000000"/>
          <w:sz w:val="20"/>
          <w:szCs w:val="20"/>
          <w:lang w:val="it-IT"/>
        </w:rPr>
        <w:t xml:space="preserve">era stata realizzata appositamente per gestire </w:t>
      </w:r>
      <w:r w:rsidR="00525BE3">
        <w:rPr>
          <w:rFonts w:ascii="Arial" w:hAnsi="Arial"/>
          <w:color w:val="000000"/>
          <w:sz w:val="20"/>
          <w:szCs w:val="20"/>
          <w:lang w:val="it-IT"/>
        </w:rPr>
        <w:t xml:space="preserve">unicamente </w:t>
      </w:r>
      <w:r w:rsidR="00D44263" w:rsidRPr="00D44263">
        <w:rPr>
          <w:rFonts w:ascii="Arial" w:hAnsi="Arial"/>
          <w:color w:val="000000"/>
          <w:sz w:val="20"/>
          <w:szCs w:val="20"/>
          <w:lang w:val="it-IT"/>
        </w:rPr>
        <w:t xml:space="preserve">il sistema </w:t>
      </w:r>
      <w:hyperlink r:id="rId9" w:history="1">
        <w:r w:rsidR="00D44263" w:rsidRPr="00951A9B">
          <w:rPr>
            <w:rStyle w:val="Collegamentoipertestuale"/>
            <w:rFonts w:ascii="Arial" w:hAnsi="Arial"/>
            <w:sz w:val="20"/>
            <w:szCs w:val="20"/>
            <w:lang w:val="it-IT"/>
          </w:rPr>
          <w:t>LN-100 Layout Navigator</w:t>
        </w:r>
      </w:hyperlink>
      <w:r w:rsidR="00D44263" w:rsidRPr="00D44263">
        <w:rPr>
          <w:rFonts w:ascii="Arial" w:hAnsi="Arial"/>
          <w:color w:val="000000"/>
          <w:sz w:val="20"/>
          <w:szCs w:val="20"/>
          <w:lang w:val="it-IT"/>
        </w:rPr>
        <w:t xml:space="preserve"> system. </w:t>
      </w:r>
    </w:p>
    <w:p w:rsidR="00D44263" w:rsidRPr="00D44263" w:rsidRDefault="00D44263" w:rsidP="00D44263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</w:p>
    <w:p w:rsidR="00D44263" w:rsidRPr="00D44263" w:rsidRDefault="00D44263" w:rsidP="00525BE3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  <w:r w:rsidRPr="00D44263">
        <w:rPr>
          <w:rFonts w:ascii="Arial" w:hAnsi="Arial"/>
          <w:color w:val="000000"/>
          <w:sz w:val="20"/>
          <w:szCs w:val="20"/>
          <w:lang w:val="it-IT"/>
        </w:rPr>
        <w:t xml:space="preserve">“Questa produttività </w:t>
      </w:r>
      <w:r w:rsidR="00525BE3">
        <w:rPr>
          <w:rFonts w:ascii="Arial" w:hAnsi="Arial"/>
          <w:color w:val="000000"/>
          <w:sz w:val="20"/>
          <w:szCs w:val="20"/>
          <w:lang w:val="it-IT"/>
        </w:rPr>
        <w:t>'</w:t>
      </w:r>
      <w:r w:rsidRPr="00D44263">
        <w:rPr>
          <w:rFonts w:ascii="Arial" w:hAnsi="Arial"/>
          <w:color w:val="000000"/>
          <w:sz w:val="20"/>
          <w:szCs w:val="20"/>
          <w:lang w:val="it-IT"/>
        </w:rPr>
        <w:t>pronta all’uso</w:t>
      </w:r>
      <w:r w:rsidR="00525BE3">
        <w:rPr>
          <w:rFonts w:ascii="Arial" w:hAnsi="Arial"/>
          <w:color w:val="000000"/>
          <w:sz w:val="20"/>
          <w:szCs w:val="20"/>
          <w:lang w:val="it-IT"/>
        </w:rPr>
        <w:t>'</w:t>
      </w:r>
      <w:r w:rsidRPr="00D44263">
        <w:rPr>
          <w:rFonts w:ascii="Arial" w:hAnsi="Arial"/>
          <w:color w:val="000000"/>
          <w:sz w:val="20"/>
          <w:szCs w:val="20"/>
          <w:lang w:val="it-IT"/>
        </w:rPr>
        <w:t xml:space="preserve"> è ora disponibile per gran parte degli strumenti Topcon,” ha affermato David </w:t>
      </w:r>
      <w:proofErr w:type="spellStart"/>
      <w:r w:rsidRPr="00D44263">
        <w:rPr>
          <w:rFonts w:ascii="Arial" w:hAnsi="Arial"/>
          <w:color w:val="000000"/>
          <w:sz w:val="20"/>
          <w:szCs w:val="20"/>
          <w:lang w:val="it-IT"/>
        </w:rPr>
        <w:t>Ahl</w:t>
      </w:r>
      <w:proofErr w:type="spellEnd"/>
      <w:r w:rsidRPr="00D44263">
        <w:rPr>
          <w:rFonts w:ascii="Arial" w:hAnsi="Arial"/>
          <w:color w:val="000000"/>
          <w:sz w:val="20"/>
          <w:szCs w:val="20"/>
          <w:lang w:val="it-IT"/>
        </w:rPr>
        <w:t xml:space="preserve">, direttore della gestione prodotti software. “Che si preferisca avvalersi di dispositivi </w:t>
      </w:r>
      <w:proofErr w:type="spellStart"/>
      <w:r w:rsidRPr="00D44263">
        <w:rPr>
          <w:rFonts w:ascii="Arial" w:hAnsi="Arial"/>
          <w:color w:val="000000"/>
          <w:sz w:val="20"/>
          <w:szCs w:val="20"/>
          <w:lang w:val="it-IT"/>
        </w:rPr>
        <w:t>Android</w:t>
      </w:r>
      <w:proofErr w:type="spellEnd"/>
      <w:r w:rsidRPr="00D44263">
        <w:rPr>
          <w:rFonts w:ascii="Arial" w:hAnsi="Arial"/>
          <w:color w:val="000000"/>
          <w:sz w:val="20"/>
          <w:szCs w:val="20"/>
          <w:lang w:val="it-IT"/>
        </w:rPr>
        <w:t xml:space="preserve"> o dell’ultimo </w:t>
      </w:r>
      <w:r>
        <w:rPr>
          <w:rFonts w:ascii="Arial" w:hAnsi="Arial"/>
          <w:color w:val="000000"/>
          <w:sz w:val="20"/>
          <w:szCs w:val="20"/>
          <w:lang w:val="it-IT"/>
        </w:rPr>
        <w:t xml:space="preserve">hardware </w:t>
      </w:r>
      <w:r w:rsidRPr="00D44263">
        <w:rPr>
          <w:rFonts w:ascii="Arial" w:hAnsi="Arial"/>
          <w:color w:val="000000"/>
          <w:sz w:val="20"/>
          <w:szCs w:val="20"/>
          <w:lang w:val="it-IT"/>
        </w:rPr>
        <w:t xml:space="preserve">Apple </w:t>
      </w:r>
      <w:proofErr w:type="spellStart"/>
      <w:r w:rsidRPr="00D44263">
        <w:rPr>
          <w:rFonts w:ascii="Arial" w:hAnsi="Arial"/>
          <w:color w:val="000000"/>
          <w:sz w:val="20"/>
          <w:szCs w:val="20"/>
          <w:lang w:val="it-IT"/>
        </w:rPr>
        <w:t>iPhone</w:t>
      </w:r>
      <w:proofErr w:type="spellEnd"/>
      <w:r w:rsidRPr="00D44263">
        <w:rPr>
          <w:rFonts w:ascii="Arial" w:hAnsi="Arial"/>
          <w:color w:val="000000"/>
          <w:sz w:val="20"/>
          <w:szCs w:val="20"/>
          <w:lang w:val="it-IT"/>
        </w:rPr>
        <w:t xml:space="preserve">, </w:t>
      </w:r>
      <w:proofErr w:type="spellStart"/>
      <w:r w:rsidRPr="00D44263">
        <w:rPr>
          <w:rFonts w:ascii="Arial" w:hAnsi="Arial"/>
          <w:color w:val="000000"/>
          <w:sz w:val="20"/>
          <w:szCs w:val="20"/>
          <w:lang w:val="it-IT"/>
        </w:rPr>
        <w:t>iPad</w:t>
      </w:r>
      <w:proofErr w:type="spellEnd"/>
      <w:r w:rsidRPr="00D44263">
        <w:rPr>
          <w:rFonts w:ascii="Arial" w:hAnsi="Arial"/>
          <w:color w:val="000000"/>
          <w:sz w:val="20"/>
          <w:szCs w:val="20"/>
          <w:lang w:val="it-IT"/>
        </w:rPr>
        <w:t xml:space="preserve">, o </w:t>
      </w:r>
      <w:proofErr w:type="spellStart"/>
      <w:r w:rsidRPr="00D44263">
        <w:rPr>
          <w:rFonts w:ascii="Arial" w:hAnsi="Arial"/>
          <w:color w:val="000000"/>
          <w:sz w:val="20"/>
          <w:szCs w:val="20"/>
          <w:lang w:val="it-IT"/>
        </w:rPr>
        <w:t>iPod</w:t>
      </w:r>
      <w:proofErr w:type="spellEnd"/>
      <w:r w:rsidRPr="00D44263">
        <w:rPr>
          <w:rFonts w:ascii="Arial" w:hAnsi="Arial"/>
          <w:color w:val="000000"/>
          <w:sz w:val="20"/>
          <w:szCs w:val="20"/>
          <w:lang w:val="it-IT"/>
        </w:rPr>
        <w:t xml:space="preserve"> </w:t>
      </w:r>
      <w:proofErr w:type="spellStart"/>
      <w:r w:rsidRPr="00D44263">
        <w:rPr>
          <w:rFonts w:ascii="Arial" w:hAnsi="Arial"/>
          <w:color w:val="000000"/>
          <w:sz w:val="20"/>
          <w:szCs w:val="20"/>
          <w:lang w:val="it-IT"/>
        </w:rPr>
        <w:t>Touch</w:t>
      </w:r>
      <w:proofErr w:type="spellEnd"/>
      <w:r w:rsidRPr="00D44263">
        <w:rPr>
          <w:rFonts w:ascii="Arial" w:hAnsi="Arial"/>
          <w:color w:val="000000"/>
          <w:sz w:val="20"/>
          <w:szCs w:val="20"/>
          <w:lang w:val="it-IT"/>
        </w:rPr>
        <w:t xml:space="preserve">, la </w:t>
      </w:r>
      <w:proofErr w:type="spellStart"/>
      <w:r>
        <w:rPr>
          <w:rFonts w:ascii="Arial" w:hAnsi="Arial"/>
          <w:color w:val="000000"/>
          <w:sz w:val="20"/>
          <w:szCs w:val="20"/>
          <w:lang w:val="it-IT"/>
        </w:rPr>
        <w:t>app</w:t>
      </w:r>
      <w:proofErr w:type="spellEnd"/>
      <w:r>
        <w:rPr>
          <w:rFonts w:ascii="Arial" w:hAnsi="Arial"/>
          <w:color w:val="000000"/>
          <w:sz w:val="20"/>
          <w:szCs w:val="20"/>
          <w:lang w:val="it-IT"/>
        </w:rPr>
        <w:t xml:space="preserve"> </w:t>
      </w:r>
      <w:r w:rsidRPr="00D44263">
        <w:rPr>
          <w:rFonts w:ascii="Arial" w:hAnsi="Arial"/>
          <w:color w:val="000000"/>
          <w:sz w:val="20"/>
          <w:szCs w:val="20"/>
          <w:lang w:val="it-IT"/>
        </w:rPr>
        <w:t xml:space="preserve">MAGNET </w:t>
      </w:r>
      <w:proofErr w:type="spellStart"/>
      <w:r w:rsidRPr="00D44263">
        <w:rPr>
          <w:rFonts w:ascii="Arial" w:hAnsi="Arial"/>
          <w:color w:val="000000"/>
          <w:sz w:val="20"/>
          <w:szCs w:val="20"/>
          <w:lang w:val="it-IT"/>
        </w:rPr>
        <w:t>Construct</w:t>
      </w:r>
      <w:proofErr w:type="spellEnd"/>
      <w:r w:rsidRPr="00D44263">
        <w:rPr>
          <w:rFonts w:ascii="Arial" w:hAnsi="Arial"/>
          <w:color w:val="000000"/>
          <w:sz w:val="20"/>
          <w:szCs w:val="20"/>
          <w:lang w:val="it-IT"/>
        </w:rPr>
        <w:t xml:space="preserve"> 2.0</w:t>
      </w:r>
      <w:r>
        <w:rPr>
          <w:rFonts w:ascii="Arial" w:hAnsi="Arial"/>
          <w:color w:val="000000"/>
          <w:sz w:val="20"/>
          <w:szCs w:val="20"/>
          <w:lang w:val="it-IT"/>
        </w:rPr>
        <w:t xml:space="preserve"> </w:t>
      </w:r>
      <w:r w:rsidRPr="00D44263">
        <w:rPr>
          <w:rFonts w:ascii="Arial" w:hAnsi="Arial"/>
          <w:color w:val="000000"/>
          <w:sz w:val="20"/>
          <w:szCs w:val="20"/>
          <w:lang w:val="it-IT"/>
        </w:rPr>
        <w:t>offre opzioni intuitive per conne</w:t>
      </w:r>
      <w:r w:rsidR="00A960C3">
        <w:rPr>
          <w:rFonts w:ascii="Arial" w:hAnsi="Arial"/>
          <w:color w:val="000000"/>
          <w:sz w:val="20"/>
          <w:szCs w:val="20"/>
          <w:lang w:val="it-IT"/>
        </w:rPr>
        <w:t xml:space="preserve">ttersi in modalità </w:t>
      </w:r>
      <w:r w:rsidRPr="00D44263">
        <w:rPr>
          <w:rFonts w:ascii="Arial" w:hAnsi="Arial"/>
          <w:color w:val="000000"/>
          <w:sz w:val="20"/>
          <w:szCs w:val="20"/>
          <w:lang w:val="it-IT"/>
        </w:rPr>
        <w:t>wireless e gestire una stazione totale</w:t>
      </w:r>
      <w:r w:rsidR="00A960C3">
        <w:rPr>
          <w:rFonts w:ascii="Arial" w:hAnsi="Arial"/>
          <w:color w:val="000000"/>
          <w:sz w:val="20"/>
          <w:szCs w:val="20"/>
          <w:lang w:val="it-IT"/>
        </w:rPr>
        <w:t xml:space="preserve"> </w:t>
      </w:r>
      <w:r w:rsidRPr="00D44263">
        <w:rPr>
          <w:rFonts w:ascii="Arial" w:hAnsi="Arial"/>
          <w:color w:val="000000"/>
          <w:sz w:val="20"/>
          <w:szCs w:val="20"/>
          <w:lang w:val="it-IT"/>
        </w:rPr>
        <w:t xml:space="preserve">per misurazioni rapide, oltre a un orientamento grafico </w:t>
      </w:r>
      <w:r w:rsidR="00525BE3">
        <w:rPr>
          <w:rFonts w:ascii="Arial" w:hAnsi="Arial"/>
          <w:color w:val="000000"/>
          <w:sz w:val="20"/>
          <w:szCs w:val="20"/>
          <w:lang w:val="it-IT"/>
        </w:rPr>
        <w:t>dei</w:t>
      </w:r>
      <w:r w:rsidRPr="00D44263">
        <w:rPr>
          <w:rFonts w:ascii="Arial" w:hAnsi="Arial"/>
          <w:color w:val="000000"/>
          <w:sz w:val="20"/>
          <w:szCs w:val="20"/>
          <w:lang w:val="it-IT"/>
        </w:rPr>
        <w:t xml:space="preserve"> vostri dati.”</w:t>
      </w:r>
    </w:p>
    <w:p w:rsidR="00D44263" w:rsidRPr="00D44263" w:rsidRDefault="00D44263" w:rsidP="00D44263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</w:p>
    <w:p w:rsidR="00D44263" w:rsidRPr="00D44263" w:rsidRDefault="00D44263" w:rsidP="00A960C3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  <w:r w:rsidRPr="00D44263">
        <w:rPr>
          <w:rFonts w:ascii="Arial" w:hAnsi="Arial"/>
          <w:color w:val="000000"/>
          <w:sz w:val="20"/>
          <w:szCs w:val="20"/>
          <w:lang w:val="it-IT"/>
        </w:rPr>
        <w:t xml:space="preserve">“Si tratta di un esempio di ciò su cui ci stiamo concentrando per offrire più opzioni che siano di utilità per gli utenti finali,” ha affermato </w:t>
      </w:r>
      <w:proofErr w:type="spellStart"/>
      <w:r w:rsidRPr="00D44263">
        <w:rPr>
          <w:rFonts w:ascii="Arial" w:hAnsi="Arial"/>
          <w:color w:val="000000"/>
          <w:sz w:val="20"/>
          <w:szCs w:val="20"/>
          <w:lang w:val="it-IT"/>
        </w:rPr>
        <w:t>Ahl</w:t>
      </w:r>
      <w:proofErr w:type="spellEnd"/>
      <w:r w:rsidRPr="00D44263">
        <w:rPr>
          <w:rFonts w:ascii="Arial" w:hAnsi="Arial"/>
          <w:color w:val="000000"/>
          <w:sz w:val="20"/>
          <w:szCs w:val="20"/>
          <w:lang w:val="it-IT"/>
        </w:rPr>
        <w:t xml:space="preserve">. “Questa compatibilità </w:t>
      </w:r>
      <w:r w:rsidR="00A960C3">
        <w:rPr>
          <w:rFonts w:ascii="Arial" w:hAnsi="Arial"/>
          <w:color w:val="000000"/>
          <w:sz w:val="20"/>
          <w:szCs w:val="20"/>
          <w:lang w:val="it-IT"/>
        </w:rPr>
        <w:t>multi</w:t>
      </w:r>
      <w:r w:rsidRPr="00D44263">
        <w:rPr>
          <w:rFonts w:ascii="Arial" w:hAnsi="Arial"/>
          <w:color w:val="000000"/>
          <w:sz w:val="20"/>
          <w:szCs w:val="20"/>
          <w:lang w:val="it-IT"/>
        </w:rPr>
        <w:t>piattaform</w:t>
      </w:r>
      <w:r w:rsidR="00A960C3">
        <w:rPr>
          <w:rFonts w:ascii="Arial" w:hAnsi="Arial"/>
          <w:color w:val="000000"/>
          <w:sz w:val="20"/>
          <w:szCs w:val="20"/>
          <w:lang w:val="it-IT"/>
        </w:rPr>
        <w:t>a</w:t>
      </w:r>
      <w:r w:rsidRPr="00D44263">
        <w:rPr>
          <w:rFonts w:ascii="Arial" w:hAnsi="Arial"/>
          <w:color w:val="000000"/>
          <w:sz w:val="20"/>
          <w:szCs w:val="20"/>
          <w:lang w:val="it-IT"/>
        </w:rPr>
        <w:t xml:space="preserve"> offerta dalla </w:t>
      </w:r>
      <w:proofErr w:type="spellStart"/>
      <w:r w:rsidR="00A960C3">
        <w:rPr>
          <w:rFonts w:ascii="Arial" w:hAnsi="Arial"/>
          <w:color w:val="000000"/>
          <w:sz w:val="20"/>
          <w:szCs w:val="20"/>
          <w:lang w:val="it-IT"/>
        </w:rPr>
        <w:t>app</w:t>
      </w:r>
      <w:proofErr w:type="spellEnd"/>
      <w:r w:rsidR="00A960C3">
        <w:rPr>
          <w:rFonts w:ascii="Arial" w:hAnsi="Arial"/>
          <w:color w:val="000000"/>
          <w:sz w:val="20"/>
          <w:szCs w:val="20"/>
          <w:lang w:val="it-IT"/>
        </w:rPr>
        <w:t xml:space="preserve"> </w:t>
      </w:r>
      <w:r w:rsidRPr="00D44263">
        <w:rPr>
          <w:rFonts w:ascii="Arial" w:hAnsi="Arial"/>
          <w:color w:val="000000"/>
          <w:sz w:val="20"/>
          <w:szCs w:val="20"/>
          <w:lang w:val="it-IT"/>
        </w:rPr>
        <w:t xml:space="preserve">MAGNET </w:t>
      </w:r>
      <w:proofErr w:type="spellStart"/>
      <w:r w:rsidRPr="00D44263">
        <w:rPr>
          <w:rFonts w:ascii="Arial" w:hAnsi="Arial"/>
          <w:color w:val="000000"/>
          <w:sz w:val="20"/>
          <w:szCs w:val="20"/>
          <w:lang w:val="it-IT"/>
        </w:rPr>
        <w:t>Construct</w:t>
      </w:r>
      <w:proofErr w:type="spellEnd"/>
      <w:r w:rsidRPr="00D44263">
        <w:rPr>
          <w:rFonts w:ascii="Arial" w:hAnsi="Arial"/>
          <w:color w:val="000000"/>
          <w:sz w:val="20"/>
          <w:szCs w:val="20"/>
          <w:lang w:val="it-IT"/>
        </w:rPr>
        <w:t xml:space="preserve"> 2.0, rende ancora più accessibili le soluzioni di misurazione per diverse applicazioni.”</w:t>
      </w:r>
    </w:p>
    <w:p w:rsidR="00D44263" w:rsidRPr="00D44263" w:rsidRDefault="00D44263" w:rsidP="00D44263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</w:p>
    <w:p w:rsidR="00D44263" w:rsidRPr="00D44263" w:rsidRDefault="00D44263" w:rsidP="00A960C3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  <w:r w:rsidRPr="00D44263">
        <w:rPr>
          <w:rFonts w:ascii="Arial" w:hAnsi="Arial"/>
          <w:color w:val="000000"/>
          <w:sz w:val="20"/>
          <w:szCs w:val="20"/>
          <w:lang w:val="it-IT"/>
        </w:rPr>
        <w:t xml:space="preserve">MAGNET </w:t>
      </w:r>
      <w:proofErr w:type="spellStart"/>
      <w:r w:rsidRPr="00D44263">
        <w:rPr>
          <w:rFonts w:ascii="Arial" w:hAnsi="Arial"/>
          <w:color w:val="000000"/>
          <w:sz w:val="20"/>
          <w:szCs w:val="20"/>
          <w:lang w:val="it-IT"/>
        </w:rPr>
        <w:t>Construct</w:t>
      </w:r>
      <w:proofErr w:type="spellEnd"/>
      <w:r w:rsidRPr="00D44263">
        <w:rPr>
          <w:rFonts w:ascii="Arial" w:hAnsi="Arial"/>
          <w:color w:val="000000"/>
          <w:sz w:val="20"/>
          <w:szCs w:val="20"/>
          <w:lang w:val="it-IT"/>
        </w:rPr>
        <w:t xml:space="preserve"> offre anche una connettività sicura ai servizi web di </w:t>
      </w:r>
      <w:hyperlink r:id="rId10" w:history="1">
        <w:r w:rsidRPr="00A960C3">
          <w:rPr>
            <w:rStyle w:val="Collegamentoipertestuale"/>
            <w:rFonts w:ascii="Arial" w:hAnsi="Arial"/>
            <w:sz w:val="20"/>
            <w:szCs w:val="20"/>
            <w:lang w:val="it-IT"/>
          </w:rPr>
          <w:t xml:space="preserve">MAGNET </w:t>
        </w:r>
        <w:proofErr w:type="spellStart"/>
        <w:r w:rsidRPr="00A960C3">
          <w:rPr>
            <w:rStyle w:val="Collegamentoipertestuale"/>
            <w:rFonts w:ascii="Arial" w:hAnsi="Arial"/>
            <w:sz w:val="20"/>
            <w:szCs w:val="20"/>
            <w:lang w:val="it-IT"/>
          </w:rPr>
          <w:t>Enterprise</w:t>
        </w:r>
        <w:proofErr w:type="spellEnd"/>
      </w:hyperlink>
      <w:r w:rsidRPr="00D44263">
        <w:rPr>
          <w:rFonts w:ascii="Arial" w:hAnsi="Arial"/>
          <w:color w:val="000000"/>
          <w:sz w:val="20"/>
          <w:szCs w:val="20"/>
          <w:lang w:val="it-IT"/>
        </w:rPr>
        <w:t xml:space="preserve"> per un</w:t>
      </w:r>
      <w:r w:rsidR="00A960C3">
        <w:rPr>
          <w:rFonts w:ascii="Arial" w:hAnsi="Arial"/>
          <w:color w:val="000000"/>
          <w:sz w:val="20"/>
          <w:szCs w:val="20"/>
          <w:lang w:val="it-IT"/>
        </w:rPr>
        <w:t xml:space="preserve"> interscambio </w:t>
      </w:r>
      <w:r w:rsidRPr="00D44263">
        <w:rPr>
          <w:rFonts w:ascii="Arial" w:hAnsi="Arial"/>
          <w:color w:val="000000"/>
          <w:sz w:val="20"/>
          <w:szCs w:val="20"/>
          <w:lang w:val="it-IT"/>
        </w:rPr>
        <w:t xml:space="preserve">dati in tempo reale </w:t>
      </w:r>
      <w:r w:rsidR="00A960C3">
        <w:rPr>
          <w:rFonts w:ascii="Arial" w:hAnsi="Arial"/>
          <w:color w:val="000000"/>
          <w:sz w:val="20"/>
          <w:szCs w:val="20"/>
          <w:lang w:val="it-IT"/>
        </w:rPr>
        <w:t>tra il cantiere o la campagna, e l'ufficio</w:t>
      </w:r>
      <w:r w:rsidRPr="00D44263">
        <w:rPr>
          <w:rFonts w:ascii="Arial" w:hAnsi="Arial"/>
          <w:color w:val="000000"/>
          <w:sz w:val="20"/>
          <w:szCs w:val="20"/>
          <w:lang w:val="it-IT"/>
        </w:rPr>
        <w:t xml:space="preserve">. </w:t>
      </w:r>
    </w:p>
    <w:p w:rsidR="00D44263" w:rsidRPr="00D44263" w:rsidRDefault="00D44263" w:rsidP="00D44263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</w:p>
    <w:p w:rsidR="00D44263" w:rsidRPr="00D44263" w:rsidRDefault="00D44263" w:rsidP="00D44263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  <w:r w:rsidRPr="00D44263">
        <w:rPr>
          <w:rFonts w:ascii="Arial" w:hAnsi="Arial"/>
          <w:color w:val="000000"/>
          <w:sz w:val="20"/>
          <w:szCs w:val="20"/>
          <w:lang w:val="it-IT"/>
        </w:rPr>
        <w:t xml:space="preserve">La </w:t>
      </w:r>
      <w:proofErr w:type="spellStart"/>
      <w:r w:rsidRPr="00D44263">
        <w:rPr>
          <w:rFonts w:ascii="Arial" w:hAnsi="Arial"/>
          <w:color w:val="000000"/>
          <w:sz w:val="20"/>
          <w:szCs w:val="20"/>
          <w:lang w:val="it-IT"/>
        </w:rPr>
        <w:t>app</w:t>
      </w:r>
      <w:proofErr w:type="spellEnd"/>
      <w:r w:rsidRPr="00D44263">
        <w:rPr>
          <w:rFonts w:ascii="Arial" w:hAnsi="Arial"/>
          <w:color w:val="000000"/>
          <w:sz w:val="20"/>
          <w:szCs w:val="20"/>
          <w:lang w:val="it-IT"/>
        </w:rPr>
        <w:t xml:space="preserve"> è disponibile sia sull’Apple </w:t>
      </w:r>
      <w:proofErr w:type="spellStart"/>
      <w:r w:rsidRPr="00D44263">
        <w:rPr>
          <w:rFonts w:ascii="Arial" w:hAnsi="Arial"/>
          <w:color w:val="000000"/>
          <w:sz w:val="20"/>
          <w:szCs w:val="20"/>
          <w:lang w:val="it-IT"/>
        </w:rPr>
        <w:t>App</w:t>
      </w:r>
      <w:proofErr w:type="spellEnd"/>
      <w:r w:rsidRPr="00D44263">
        <w:rPr>
          <w:rFonts w:ascii="Arial" w:hAnsi="Arial"/>
          <w:color w:val="000000"/>
          <w:sz w:val="20"/>
          <w:szCs w:val="20"/>
          <w:lang w:val="it-IT"/>
        </w:rPr>
        <w:t xml:space="preserve"> </w:t>
      </w:r>
      <w:proofErr w:type="spellStart"/>
      <w:r w:rsidRPr="00D44263">
        <w:rPr>
          <w:rFonts w:ascii="Arial" w:hAnsi="Arial"/>
          <w:color w:val="000000"/>
          <w:sz w:val="20"/>
          <w:szCs w:val="20"/>
          <w:lang w:val="it-IT"/>
        </w:rPr>
        <w:t>Store</w:t>
      </w:r>
      <w:proofErr w:type="spellEnd"/>
      <w:r w:rsidRPr="00D44263">
        <w:rPr>
          <w:rFonts w:ascii="Arial" w:hAnsi="Arial"/>
          <w:color w:val="000000"/>
          <w:sz w:val="20"/>
          <w:szCs w:val="20"/>
          <w:lang w:val="it-IT"/>
        </w:rPr>
        <w:t xml:space="preserve"> che su Google Play.</w:t>
      </w:r>
    </w:p>
    <w:p w:rsidR="00D44263" w:rsidRPr="00D44263" w:rsidRDefault="00D44263" w:rsidP="00D44263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</w:p>
    <w:p w:rsidR="00D44263" w:rsidRPr="00D44263" w:rsidRDefault="00D44263" w:rsidP="00D44263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  <w:r w:rsidRPr="00D44263">
        <w:rPr>
          <w:rFonts w:ascii="Arial" w:hAnsi="Arial"/>
          <w:color w:val="000000"/>
          <w:sz w:val="20"/>
          <w:szCs w:val="20"/>
          <w:lang w:val="it-IT"/>
        </w:rPr>
        <w:t xml:space="preserve">Per maggiori informazioni, visitare il sito </w:t>
      </w:r>
      <w:proofErr w:type="spellStart"/>
      <w:r w:rsidRPr="00D44263">
        <w:rPr>
          <w:rFonts w:ascii="Arial" w:hAnsi="Arial"/>
          <w:color w:val="000000"/>
          <w:sz w:val="20"/>
          <w:szCs w:val="20"/>
          <w:lang w:val="it-IT"/>
        </w:rPr>
        <w:t>topconpositioning.com.</w:t>
      </w:r>
      <w:proofErr w:type="spellEnd"/>
    </w:p>
    <w:p w:rsidR="00B83898" w:rsidRPr="007E4B1F" w:rsidRDefault="00B83898" w:rsidP="007E4B1F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</w:p>
    <w:p w:rsidR="00F86AB9" w:rsidRPr="00732813" w:rsidRDefault="00F86AB9" w:rsidP="007E4B1F">
      <w:pPr>
        <w:tabs>
          <w:tab w:val="left" w:pos="270"/>
        </w:tabs>
        <w:rPr>
          <w:rFonts w:ascii="Arial" w:hAnsi="Arial"/>
          <w:color w:val="000000"/>
          <w:sz w:val="8"/>
          <w:szCs w:val="22"/>
          <w:lang w:val="it-IT"/>
        </w:rPr>
      </w:pPr>
    </w:p>
    <w:p w:rsidR="006456AE" w:rsidRDefault="007530F6" w:rsidP="00E07F73">
      <w:pPr>
        <w:tabs>
          <w:tab w:val="left" w:pos="270"/>
        </w:tabs>
        <w:jc w:val="center"/>
        <w:rPr>
          <w:rFonts w:ascii="Arial" w:hAnsi="Arial" w:cs="Arial"/>
          <w:sz w:val="16"/>
          <w:szCs w:val="18"/>
          <w:lang w:val="it-IT"/>
        </w:rPr>
      </w:pPr>
      <w:r w:rsidRPr="00732813">
        <w:rPr>
          <w:rFonts w:ascii="Arial" w:hAnsi="Arial" w:cs="Arial"/>
          <w:sz w:val="16"/>
          <w:szCs w:val="18"/>
          <w:lang w:val="it-IT"/>
        </w:rPr>
        <w:t># # #</w:t>
      </w:r>
    </w:p>
    <w:p w:rsidR="009F2E46" w:rsidRDefault="009F2E46" w:rsidP="00E07F73">
      <w:pPr>
        <w:tabs>
          <w:tab w:val="left" w:pos="270"/>
        </w:tabs>
        <w:jc w:val="center"/>
        <w:rPr>
          <w:rFonts w:ascii="Arial" w:hAnsi="Arial" w:cs="Arial"/>
          <w:sz w:val="16"/>
          <w:szCs w:val="18"/>
          <w:lang w:val="it-IT"/>
        </w:rPr>
      </w:pPr>
    </w:p>
    <w:p w:rsidR="00816E5C" w:rsidRDefault="00816E5C" w:rsidP="005E4D39">
      <w:pPr>
        <w:tabs>
          <w:tab w:val="left" w:pos="270"/>
        </w:tabs>
        <w:rPr>
          <w:rFonts w:ascii="Arial" w:hAnsi="Arial"/>
          <w:b/>
          <w:color w:val="808080" w:themeColor="background1" w:themeShade="80"/>
          <w:sz w:val="16"/>
          <w:szCs w:val="18"/>
          <w:lang w:val="it-IT"/>
        </w:rPr>
      </w:pPr>
    </w:p>
    <w:p w:rsidR="005E4D39" w:rsidRPr="00277CAD" w:rsidRDefault="005E4D39" w:rsidP="005E4D39">
      <w:pPr>
        <w:tabs>
          <w:tab w:val="left" w:pos="270"/>
        </w:tabs>
        <w:rPr>
          <w:rFonts w:ascii="Arial" w:hAnsi="Arial"/>
          <w:color w:val="808080" w:themeColor="background1" w:themeShade="80"/>
          <w:sz w:val="18"/>
          <w:szCs w:val="18"/>
          <w:lang w:val="it-IT"/>
        </w:rPr>
      </w:pPr>
      <w:r>
        <w:rPr>
          <w:rFonts w:ascii="Arial" w:hAnsi="Arial"/>
          <w:b/>
          <w:color w:val="808080" w:themeColor="background1" w:themeShade="80"/>
          <w:sz w:val="16"/>
          <w:szCs w:val="18"/>
          <w:lang w:val="it-IT"/>
        </w:rPr>
        <w:t>Informazioni su</w:t>
      </w:r>
      <w:r w:rsidRPr="00277CAD">
        <w:rPr>
          <w:rFonts w:ascii="Arial" w:hAnsi="Arial"/>
          <w:b/>
          <w:color w:val="808080" w:themeColor="background1" w:themeShade="80"/>
          <w:sz w:val="16"/>
          <w:szCs w:val="18"/>
          <w:lang w:val="it-IT"/>
        </w:rPr>
        <w:t xml:space="preserve"> Topcon Positioning Group</w:t>
      </w:r>
      <w:r w:rsidRPr="00277CAD">
        <w:rPr>
          <w:rFonts w:ascii="Arial" w:hAnsi="Arial"/>
          <w:color w:val="808080" w:themeColor="background1" w:themeShade="80"/>
          <w:sz w:val="18"/>
          <w:szCs w:val="18"/>
          <w:lang w:val="it-IT"/>
        </w:rPr>
        <w:t xml:space="preserve"> </w:t>
      </w:r>
    </w:p>
    <w:p w:rsidR="005E4D39" w:rsidRPr="004556C6" w:rsidRDefault="005E4D39" w:rsidP="005E4D39">
      <w:pPr>
        <w:tabs>
          <w:tab w:val="left" w:pos="270"/>
        </w:tabs>
        <w:rPr>
          <w:rFonts w:ascii="Arial" w:hAnsi="Arial"/>
          <w:b/>
          <w:color w:val="808080" w:themeColor="background1" w:themeShade="80"/>
          <w:sz w:val="14"/>
          <w:szCs w:val="14"/>
          <w:lang w:val="it-IT"/>
        </w:rPr>
      </w:pPr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Topcon Positioning Group ha sede a </w:t>
      </w:r>
      <w:proofErr w:type="spellStart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Livermore</w:t>
      </w:r>
      <w:proofErr w:type="spellEnd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, California, USA (</w:t>
      </w:r>
      <w:hyperlink r:id="rId11" w:history="1">
        <w:r w:rsidRPr="004556C6">
          <w:rPr>
            <w:rStyle w:val="Collegamentoipertestuale"/>
            <w:rFonts w:ascii="Arial" w:hAnsi="Arial"/>
            <w:sz w:val="14"/>
            <w:szCs w:val="14"/>
            <w:lang w:val="it-IT"/>
          </w:rPr>
          <w:t>topconpositioning.com</w:t>
        </w:r>
      </w:hyperlink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). La sua sede centrale europea è a </w:t>
      </w:r>
      <w:proofErr w:type="spellStart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Capelle</w:t>
      </w:r>
      <w:proofErr w:type="spellEnd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 a/d </w:t>
      </w:r>
      <w:proofErr w:type="spellStart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IJssel</w:t>
      </w:r>
      <w:proofErr w:type="spellEnd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, Paesi Bassi (</w:t>
      </w:r>
      <w:proofErr w:type="spellStart"/>
      <w:r w:rsidR="00CA4393" w:rsidRPr="00CA4393">
        <w:rPr>
          <w:rFonts w:ascii="Arial" w:hAnsi="Arial"/>
          <w:color w:val="808080" w:themeColor="background1" w:themeShade="80"/>
          <w:sz w:val="14"/>
          <w:szCs w:val="14"/>
        </w:rPr>
        <w:fldChar w:fldCharType="begin"/>
      </w:r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instrText>HYPERLINK "http://www.topconpositioning.eu"</w:instrText>
      </w:r>
      <w:r w:rsidR="00CA4393" w:rsidRPr="00CA4393">
        <w:rPr>
          <w:rFonts w:ascii="Arial" w:hAnsi="Arial"/>
          <w:color w:val="808080" w:themeColor="background1" w:themeShade="80"/>
          <w:sz w:val="14"/>
          <w:szCs w:val="14"/>
        </w:rPr>
        <w:fldChar w:fldCharType="separate"/>
      </w:r>
      <w:r w:rsidRPr="004556C6">
        <w:rPr>
          <w:rStyle w:val="Collegamentoipertestuale"/>
          <w:rFonts w:ascii="Arial" w:hAnsi="Arial"/>
          <w:sz w:val="14"/>
          <w:szCs w:val="14"/>
          <w:lang w:val="it-IT"/>
        </w:rPr>
        <w:t>topconpositioning.eu</w:t>
      </w:r>
      <w:proofErr w:type="spellEnd"/>
      <w:r w:rsidR="00CA4393"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fldChar w:fldCharType="end"/>
      </w:r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). Topcon Positioning Group progetta, realizza e distribuisce prodotti e soluzioni per il posizionamento di precisione e soluzioni per il rilevamento globale, edilizia e costruzioni, agricoltura, ingegneria civile, BIM, cartografia e GIS, </w:t>
      </w:r>
      <w:proofErr w:type="spellStart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asset</w:t>
      </w:r>
      <w:proofErr w:type="spellEnd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 management e mercati di mobile </w:t>
      </w:r>
      <w:proofErr w:type="spellStart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control</w:t>
      </w:r>
      <w:proofErr w:type="spellEnd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. I suoi marchi includono Topcon, Sokkia, </w:t>
      </w:r>
      <w:proofErr w:type="spellStart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Tierra</w:t>
      </w:r>
      <w:proofErr w:type="spellEnd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, </w:t>
      </w:r>
      <w:proofErr w:type="spellStart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Wachendorff</w:t>
      </w:r>
      <w:proofErr w:type="spellEnd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 </w:t>
      </w:r>
      <w:proofErr w:type="spellStart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Elektronik</w:t>
      </w:r>
      <w:proofErr w:type="spellEnd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, </w:t>
      </w:r>
      <w:proofErr w:type="spellStart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Digi-Star</w:t>
      </w:r>
      <w:proofErr w:type="spellEnd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, RDS Technologies, NORAC e 2LS. Topcon Corporation (</w:t>
      </w:r>
      <w:hyperlink r:id="rId12" w:history="1">
        <w:r w:rsidRPr="004556C6">
          <w:rPr>
            <w:rStyle w:val="Collegamentoipertestuale"/>
            <w:rFonts w:ascii="Arial" w:hAnsi="Arial"/>
            <w:sz w:val="14"/>
            <w:szCs w:val="14"/>
            <w:lang w:val="it-IT"/>
          </w:rPr>
          <w:t>topcon.com</w:t>
        </w:r>
      </w:hyperlink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), fondata nel 1932, è quotata alla Borsa di Tokyo (7732). </w:t>
      </w:r>
      <w:r w:rsidRPr="004556C6">
        <w:rPr>
          <w:rFonts w:ascii="Arial" w:hAnsi="Arial"/>
          <w:b/>
          <w:color w:val="808080" w:themeColor="background1" w:themeShade="80"/>
          <w:sz w:val="14"/>
          <w:szCs w:val="14"/>
          <w:lang w:val="it-IT"/>
        </w:rPr>
        <w:t xml:space="preserve">  </w:t>
      </w:r>
    </w:p>
    <w:p w:rsidR="009F2E46" w:rsidRPr="00277CAD" w:rsidRDefault="009F2E46" w:rsidP="009F2E46">
      <w:pPr>
        <w:tabs>
          <w:tab w:val="left" w:pos="270"/>
        </w:tabs>
        <w:rPr>
          <w:rFonts w:ascii="Arial" w:hAnsi="Arial"/>
          <w:b/>
          <w:color w:val="808080" w:themeColor="background1" w:themeShade="80"/>
          <w:sz w:val="16"/>
          <w:szCs w:val="18"/>
          <w:lang w:val="it-IT"/>
        </w:rPr>
      </w:pPr>
      <w:r w:rsidRPr="00277CAD">
        <w:rPr>
          <w:rFonts w:ascii="Arial" w:hAnsi="Arial"/>
          <w:b/>
          <w:color w:val="808080" w:themeColor="background1" w:themeShade="80"/>
          <w:sz w:val="16"/>
          <w:szCs w:val="18"/>
          <w:lang w:val="it-IT"/>
        </w:rPr>
        <w:t xml:space="preserve">  </w:t>
      </w:r>
    </w:p>
    <w:p w:rsidR="007E4B1F" w:rsidRPr="00AA310C" w:rsidRDefault="007E4B1F" w:rsidP="005B1A48">
      <w:pPr>
        <w:tabs>
          <w:tab w:val="left" w:pos="270"/>
        </w:tabs>
        <w:rPr>
          <w:rFonts w:ascii="Arial" w:hAnsi="Arial"/>
          <w:b/>
          <w:color w:val="808080" w:themeColor="background1" w:themeShade="80"/>
          <w:sz w:val="14"/>
          <w:szCs w:val="14"/>
          <w:lang w:val="it-IT"/>
        </w:rPr>
      </w:pPr>
    </w:p>
    <w:p w:rsidR="007E4B1F" w:rsidRPr="004556C6" w:rsidRDefault="007E4B1F" w:rsidP="007E4B1F">
      <w:pPr>
        <w:tabs>
          <w:tab w:val="left" w:pos="270"/>
        </w:tabs>
        <w:rPr>
          <w:rFonts w:ascii="Arial" w:hAnsi="Arial"/>
          <w:b/>
          <w:color w:val="808080" w:themeColor="background1" w:themeShade="80"/>
          <w:sz w:val="14"/>
          <w:szCs w:val="14"/>
          <w:lang w:val="it-IT"/>
        </w:rPr>
      </w:pPr>
      <w:r w:rsidRPr="004556C6">
        <w:rPr>
          <w:rFonts w:ascii="Arial" w:hAnsi="Arial"/>
          <w:b/>
          <w:color w:val="808080" w:themeColor="background1" w:themeShade="80"/>
          <w:sz w:val="14"/>
          <w:szCs w:val="14"/>
          <w:lang w:val="it-IT"/>
        </w:rPr>
        <w:t xml:space="preserve">  </w:t>
      </w:r>
    </w:p>
    <w:p w:rsidR="007E4B1F" w:rsidRPr="007E4B1F" w:rsidRDefault="007E4B1F" w:rsidP="005B1A48">
      <w:pPr>
        <w:tabs>
          <w:tab w:val="left" w:pos="270"/>
        </w:tabs>
        <w:rPr>
          <w:rFonts w:ascii="Arial" w:hAnsi="Arial"/>
          <w:b/>
          <w:color w:val="808080" w:themeColor="background1" w:themeShade="80"/>
          <w:sz w:val="14"/>
          <w:szCs w:val="14"/>
          <w:lang w:val="it-IT"/>
        </w:rPr>
      </w:pPr>
    </w:p>
    <w:p w:rsidR="005B1A48" w:rsidRPr="000F031D" w:rsidRDefault="005B1A48" w:rsidP="005B1A48">
      <w:pPr>
        <w:tabs>
          <w:tab w:val="left" w:pos="270"/>
        </w:tabs>
        <w:rPr>
          <w:rFonts w:ascii="Arial" w:hAnsi="Arial"/>
          <w:b/>
          <w:color w:val="808080" w:themeColor="background1" w:themeShade="80"/>
          <w:sz w:val="14"/>
          <w:szCs w:val="14"/>
        </w:rPr>
      </w:pPr>
      <w:r w:rsidRPr="000F031D">
        <w:rPr>
          <w:rFonts w:ascii="Arial" w:hAnsi="Arial"/>
          <w:b/>
          <w:color w:val="808080" w:themeColor="background1" w:themeShade="80"/>
          <w:sz w:val="14"/>
          <w:szCs w:val="14"/>
        </w:rPr>
        <w:t>Press Information</w:t>
      </w:r>
    </w:p>
    <w:p w:rsidR="005B1A48" w:rsidRPr="000F031D" w:rsidRDefault="005B1A48" w:rsidP="005B1A48">
      <w:pPr>
        <w:tabs>
          <w:tab w:val="left" w:pos="270"/>
        </w:tabs>
        <w:rPr>
          <w:rFonts w:ascii="Arial" w:hAnsi="Arial"/>
          <w:color w:val="666666"/>
          <w:sz w:val="14"/>
          <w:szCs w:val="14"/>
        </w:rPr>
      </w:pPr>
      <w:r w:rsidRPr="000F031D">
        <w:rPr>
          <w:rFonts w:ascii="Arial" w:hAnsi="Arial"/>
          <w:color w:val="808080" w:themeColor="background1" w:themeShade="80"/>
          <w:sz w:val="14"/>
          <w:szCs w:val="14"/>
        </w:rPr>
        <w:t xml:space="preserve">Topcon Positioning </w:t>
      </w:r>
      <w:r w:rsidRPr="000F031D">
        <w:rPr>
          <w:rFonts w:ascii="Arial" w:hAnsi="Arial"/>
          <w:color w:val="666666"/>
          <w:sz w:val="14"/>
          <w:szCs w:val="14"/>
        </w:rPr>
        <w:t>Group</w:t>
      </w:r>
    </w:p>
    <w:p w:rsidR="005B1A48" w:rsidRPr="000F031D" w:rsidRDefault="00CA4393" w:rsidP="005B1A48">
      <w:pPr>
        <w:tabs>
          <w:tab w:val="left" w:pos="270"/>
        </w:tabs>
        <w:rPr>
          <w:rFonts w:ascii="Arial" w:hAnsi="Arial"/>
          <w:color w:val="666666"/>
          <w:sz w:val="14"/>
          <w:szCs w:val="14"/>
        </w:rPr>
      </w:pPr>
      <w:hyperlink r:id="rId13" w:history="1">
        <w:r w:rsidR="005B1A48" w:rsidRPr="000F031D">
          <w:rPr>
            <w:rStyle w:val="Collegamentoipertestuale"/>
            <w:rFonts w:ascii="Arial" w:hAnsi="Arial"/>
            <w:sz w:val="14"/>
            <w:szCs w:val="14"/>
          </w:rPr>
          <w:t>CorpComm@topcon.com</w:t>
        </w:r>
      </w:hyperlink>
    </w:p>
    <w:p w:rsidR="005B1A48" w:rsidRPr="005B1A48" w:rsidRDefault="005B1A48" w:rsidP="005B1A48">
      <w:pPr>
        <w:tabs>
          <w:tab w:val="left" w:pos="270"/>
        </w:tabs>
        <w:rPr>
          <w:rFonts w:ascii="Arial" w:hAnsi="Arial"/>
          <w:color w:val="808080" w:themeColor="background1" w:themeShade="80"/>
          <w:sz w:val="14"/>
          <w:szCs w:val="14"/>
          <w:lang w:val="it-IT"/>
        </w:rPr>
      </w:pPr>
      <w:r w:rsidRPr="005B1A48">
        <w:rPr>
          <w:rFonts w:ascii="Arial" w:hAnsi="Arial"/>
          <w:color w:val="808080" w:themeColor="background1" w:themeShade="80"/>
          <w:sz w:val="14"/>
          <w:szCs w:val="14"/>
          <w:lang w:val="it-IT"/>
        </w:rPr>
        <w:t>USA: Staci Fitzgerald, +1 925-245-8610</w:t>
      </w:r>
    </w:p>
    <w:p w:rsidR="005B1A48" w:rsidRPr="005B1A48" w:rsidRDefault="005B1A48" w:rsidP="005B1A48">
      <w:pPr>
        <w:tabs>
          <w:tab w:val="left" w:pos="270"/>
        </w:tabs>
        <w:rPr>
          <w:rFonts w:ascii="Arial" w:hAnsi="Arial"/>
          <w:color w:val="808080" w:themeColor="background1" w:themeShade="80"/>
          <w:sz w:val="14"/>
          <w:szCs w:val="14"/>
          <w:lang w:val="it-IT"/>
        </w:rPr>
      </w:pPr>
      <w:proofErr w:type="spellStart"/>
      <w:r w:rsidRPr="005B1A48">
        <w:rPr>
          <w:rFonts w:ascii="Arial" w:hAnsi="Arial"/>
          <w:color w:val="808080" w:themeColor="background1" w:themeShade="80"/>
          <w:sz w:val="14"/>
          <w:szCs w:val="14"/>
          <w:lang w:val="it-IT"/>
        </w:rPr>
        <w:t>Europe</w:t>
      </w:r>
      <w:proofErr w:type="spellEnd"/>
      <w:r w:rsidRPr="005B1A48">
        <w:rPr>
          <w:rFonts w:ascii="Arial" w:hAnsi="Arial"/>
          <w:color w:val="808080" w:themeColor="background1" w:themeShade="80"/>
          <w:sz w:val="14"/>
          <w:szCs w:val="14"/>
          <w:lang w:val="it-IT"/>
        </w:rPr>
        <w:t>: Stuart Proctor, +31 10 458 50 77</w:t>
      </w:r>
    </w:p>
    <w:sectPr w:rsidR="005B1A48" w:rsidRPr="005B1A48" w:rsidSect="0009234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2088" w:right="1440" w:bottom="1008" w:left="1440" w:header="36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623B" w:rsidRDefault="00CA623B">
      <w:r>
        <w:separator/>
      </w:r>
    </w:p>
  </w:endnote>
  <w:endnote w:type="continuationSeparator" w:id="0">
    <w:p w:rsidR="00CA623B" w:rsidRDefault="00CA62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10C" w:rsidRDefault="00AA310C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10C" w:rsidRDefault="00AA310C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C43" w:rsidRPr="00283069" w:rsidRDefault="00FF2C43" w:rsidP="00283069">
    <w:pPr>
      <w:pStyle w:val="Pidipagina"/>
      <w:jc w:val="right"/>
    </w:pPr>
    <w:r>
      <w:rPr>
        <w:noProof/>
        <w:lang w:val="it-IT" w:eastAsia="zh-TW" w:bidi="he-IL"/>
      </w:rPr>
      <w:drawing>
        <wp:inline distT="0" distB="0" distL="0" distR="0">
          <wp:extent cx="406400" cy="406400"/>
          <wp:effectExtent l="0" t="0" r="0" b="0"/>
          <wp:docPr id="1" name="Picture 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rvlet.ImageServer.jpe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400" cy="4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val="it-IT" w:eastAsia="zh-TW" w:bidi="he-IL"/>
      </w:rPr>
      <w:drawing>
        <wp:inline distT="0" distB="0" distL="0" distR="0">
          <wp:extent cx="406400" cy="406400"/>
          <wp:effectExtent l="0" t="0" r="0" b="0"/>
          <wp:docPr id="6" name="Picture 6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rvlet-1.ImageServer.jpe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400" cy="4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val="it-IT" w:eastAsia="zh-TW" w:bidi="he-IL"/>
      </w:rPr>
      <w:drawing>
        <wp:inline distT="0" distB="0" distL="0" distR="0">
          <wp:extent cx="406400" cy="406400"/>
          <wp:effectExtent l="0" t="0" r="0" b="0"/>
          <wp:docPr id="5" name="Picture 5">
            <a:hlinkClick xmlns:a="http://schemas.openxmlformats.org/drawingml/2006/main" r:id="rId5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rvlet-2.ImageServer.jpeg"/>
                  <pic:cNvPicPr/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400" cy="4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val="it-IT" w:eastAsia="zh-TW" w:bidi="he-IL"/>
      </w:rPr>
      <w:drawing>
        <wp:inline distT="0" distB="0" distL="0" distR="0">
          <wp:extent cx="406400" cy="406400"/>
          <wp:effectExtent l="0" t="0" r="0" b="0"/>
          <wp:docPr id="7" name="Picture 7">
            <a:hlinkClick xmlns:a="http://schemas.openxmlformats.org/drawingml/2006/main" r:id="rId7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rvlet-3.ImageServer.jpeg"/>
                  <pic:cNvPicPr/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400" cy="4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val="it-IT" w:eastAsia="zh-TW" w:bidi="he-IL"/>
      </w:rPr>
      <w:drawing>
        <wp:inline distT="0" distB="0" distL="0" distR="0">
          <wp:extent cx="406400" cy="406400"/>
          <wp:effectExtent l="0" t="0" r="0" b="0"/>
          <wp:docPr id="8" name="Picture 8">
            <a:hlinkClick xmlns:a="http://schemas.openxmlformats.org/drawingml/2006/main" r:id="rId9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rvlet-4.ImageServer.jpeg"/>
                  <pic:cNvPicPr/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400" cy="4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623B" w:rsidRDefault="00CA623B">
      <w:r>
        <w:separator/>
      </w:r>
    </w:p>
  </w:footnote>
  <w:footnote w:type="continuationSeparator" w:id="0">
    <w:p w:rsidR="00CA623B" w:rsidRDefault="00CA62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10C" w:rsidRDefault="00AA310C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10C" w:rsidRDefault="00AA310C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C43" w:rsidRPr="00EB1000" w:rsidRDefault="00FF2C43" w:rsidP="00846CEF">
    <w:pPr>
      <w:pStyle w:val="Intestazione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  <w:lang w:val="it-IT" w:eastAsia="zh-TW" w:bidi="he-I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/>
                    </a:ex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/>
                    </a:ext>
                  </a:extLst>
                </pic:spPr>
              </pic:pic>
            </a:graphicData>
          </a:graphic>
        </wp:anchor>
      </w:drawing>
    </w:r>
  </w:p>
  <w:p w:rsidR="00FF2C43" w:rsidRPr="00EB1000" w:rsidRDefault="00FF2C43" w:rsidP="00220127">
    <w:pPr>
      <w:pStyle w:val="Intestazione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:rsidR="00FF2C43" w:rsidRPr="001A276A" w:rsidRDefault="00B37273" w:rsidP="00220127">
    <w:pPr>
      <w:pStyle w:val="Intestazione"/>
      <w:ind w:right="-720"/>
      <w:jc w:val="right"/>
      <w:rPr>
        <w:rFonts w:ascii="Arial" w:hAnsi="Arial"/>
        <w:color w:val="EEB111"/>
        <w:sz w:val="32"/>
        <w:szCs w:val="32"/>
      </w:rPr>
    </w:pPr>
    <w:r>
      <w:rPr>
        <w:rFonts w:ascii="Arial" w:hAnsi="Arial"/>
        <w:color w:val="EEB111"/>
        <w:sz w:val="32"/>
        <w:szCs w:val="32"/>
      </w:rPr>
      <w:t>COMUNICATO STAMPA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513E5B"/>
    <w:rsid w:val="00006C61"/>
    <w:rsid w:val="000337F8"/>
    <w:rsid w:val="000418C2"/>
    <w:rsid w:val="00073328"/>
    <w:rsid w:val="000872FF"/>
    <w:rsid w:val="0009234C"/>
    <w:rsid w:val="000A6DD5"/>
    <w:rsid w:val="000B5413"/>
    <w:rsid w:val="000C3C4C"/>
    <w:rsid w:val="000C6429"/>
    <w:rsid w:val="000D117E"/>
    <w:rsid w:val="00105D3C"/>
    <w:rsid w:val="00111600"/>
    <w:rsid w:val="00123665"/>
    <w:rsid w:val="0015695A"/>
    <w:rsid w:val="00163F32"/>
    <w:rsid w:val="00164436"/>
    <w:rsid w:val="00177523"/>
    <w:rsid w:val="001855FB"/>
    <w:rsid w:val="001A276A"/>
    <w:rsid w:val="001A5950"/>
    <w:rsid w:val="001B6BA0"/>
    <w:rsid w:val="001D47AE"/>
    <w:rsid w:val="001E495F"/>
    <w:rsid w:val="001F02F7"/>
    <w:rsid w:val="00207651"/>
    <w:rsid w:val="00210831"/>
    <w:rsid w:val="00211CAC"/>
    <w:rsid w:val="0021353A"/>
    <w:rsid w:val="00220127"/>
    <w:rsid w:val="002339AA"/>
    <w:rsid w:val="00234742"/>
    <w:rsid w:val="002377E8"/>
    <w:rsid w:val="00265C21"/>
    <w:rsid w:val="00267859"/>
    <w:rsid w:val="002751AA"/>
    <w:rsid w:val="00280B3F"/>
    <w:rsid w:val="00283069"/>
    <w:rsid w:val="00283421"/>
    <w:rsid w:val="002A6127"/>
    <w:rsid w:val="002B2158"/>
    <w:rsid w:val="002B65A9"/>
    <w:rsid w:val="002B7EB0"/>
    <w:rsid w:val="002C06FF"/>
    <w:rsid w:val="002C1A8C"/>
    <w:rsid w:val="002E0F60"/>
    <w:rsid w:val="002E2BC8"/>
    <w:rsid w:val="002E5E21"/>
    <w:rsid w:val="00313F6E"/>
    <w:rsid w:val="003142BA"/>
    <w:rsid w:val="0032173B"/>
    <w:rsid w:val="003217F4"/>
    <w:rsid w:val="00340920"/>
    <w:rsid w:val="003526D0"/>
    <w:rsid w:val="00353911"/>
    <w:rsid w:val="00355294"/>
    <w:rsid w:val="00361D3B"/>
    <w:rsid w:val="003801D4"/>
    <w:rsid w:val="0039761D"/>
    <w:rsid w:val="003A6C06"/>
    <w:rsid w:val="003A6FFB"/>
    <w:rsid w:val="003A7243"/>
    <w:rsid w:val="003B1941"/>
    <w:rsid w:val="003B36D6"/>
    <w:rsid w:val="003B49D6"/>
    <w:rsid w:val="003C6648"/>
    <w:rsid w:val="003D6974"/>
    <w:rsid w:val="003F134C"/>
    <w:rsid w:val="003F5E34"/>
    <w:rsid w:val="00413E95"/>
    <w:rsid w:val="00416269"/>
    <w:rsid w:val="0043387D"/>
    <w:rsid w:val="00433A38"/>
    <w:rsid w:val="00452580"/>
    <w:rsid w:val="00455203"/>
    <w:rsid w:val="00455FC7"/>
    <w:rsid w:val="00471166"/>
    <w:rsid w:val="004755C7"/>
    <w:rsid w:val="004C012E"/>
    <w:rsid w:val="004C1E25"/>
    <w:rsid w:val="004C2A52"/>
    <w:rsid w:val="004E6281"/>
    <w:rsid w:val="00513E5B"/>
    <w:rsid w:val="00525BE3"/>
    <w:rsid w:val="0053789D"/>
    <w:rsid w:val="005378E1"/>
    <w:rsid w:val="005502C7"/>
    <w:rsid w:val="0057117C"/>
    <w:rsid w:val="0058710D"/>
    <w:rsid w:val="00587A94"/>
    <w:rsid w:val="00594377"/>
    <w:rsid w:val="005A23A0"/>
    <w:rsid w:val="005A4B01"/>
    <w:rsid w:val="005B1A48"/>
    <w:rsid w:val="005C44F8"/>
    <w:rsid w:val="005C48E8"/>
    <w:rsid w:val="005E4D39"/>
    <w:rsid w:val="005E6C33"/>
    <w:rsid w:val="005F0C86"/>
    <w:rsid w:val="005F3D0B"/>
    <w:rsid w:val="00607F66"/>
    <w:rsid w:val="006103A4"/>
    <w:rsid w:val="0061068D"/>
    <w:rsid w:val="006112E8"/>
    <w:rsid w:val="00611FCB"/>
    <w:rsid w:val="0061580F"/>
    <w:rsid w:val="00617F10"/>
    <w:rsid w:val="00622524"/>
    <w:rsid w:val="006274D0"/>
    <w:rsid w:val="00637E81"/>
    <w:rsid w:val="0064309C"/>
    <w:rsid w:val="00644D92"/>
    <w:rsid w:val="006456AE"/>
    <w:rsid w:val="00646B29"/>
    <w:rsid w:val="00653C74"/>
    <w:rsid w:val="0069002A"/>
    <w:rsid w:val="006926B3"/>
    <w:rsid w:val="006B2A9A"/>
    <w:rsid w:val="006C4290"/>
    <w:rsid w:val="006E05C2"/>
    <w:rsid w:val="00713F0D"/>
    <w:rsid w:val="00732813"/>
    <w:rsid w:val="007530F6"/>
    <w:rsid w:val="00756005"/>
    <w:rsid w:val="007605FA"/>
    <w:rsid w:val="00765F8C"/>
    <w:rsid w:val="00773A4C"/>
    <w:rsid w:val="00773AD9"/>
    <w:rsid w:val="0078639E"/>
    <w:rsid w:val="007B3233"/>
    <w:rsid w:val="007C481B"/>
    <w:rsid w:val="007D26FD"/>
    <w:rsid w:val="007D51D2"/>
    <w:rsid w:val="007E4B1F"/>
    <w:rsid w:val="007F6DEC"/>
    <w:rsid w:val="00810DE0"/>
    <w:rsid w:val="00813405"/>
    <w:rsid w:val="008141F4"/>
    <w:rsid w:val="00816E5C"/>
    <w:rsid w:val="008205DE"/>
    <w:rsid w:val="00821053"/>
    <w:rsid w:val="00832E9A"/>
    <w:rsid w:val="00846CEF"/>
    <w:rsid w:val="00853A62"/>
    <w:rsid w:val="00853C9A"/>
    <w:rsid w:val="00870D37"/>
    <w:rsid w:val="008802C4"/>
    <w:rsid w:val="00891FF7"/>
    <w:rsid w:val="00892065"/>
    <w:rsid w:val="008962D4"/>
    <w:rsid w:val="008A7B05"/>
    <w:rsid w:val="008D0202"/>
    <w:rsid w:val="008D7421"/>
    <w:rsid w:val="008E6FD9"/>
    <w:rsid w:val="008F54A3"/>
    <w:rsid w:val="00933054"/>
    <w:rsid w:val="009434F4"/>
    <w:rsid w:val="00951A9B"/>
    <w:rsid w:val="009558FC"/>
    <w:rsid w:val="00956EF7"/>
    <w:rsid w:val="009614DE"/>
    <w:rsid w:val="009666D5"/>
    <w:rsid w:val="00975493"/>
    <w:rsid w:val="00991411"/>
    <w:rsid w:val="00994B32"/>
    <w:rsid w:val="009964DE"/>
    <w:rsid w:val="009E037C"/>
    <w:rsid w:val="009F2E46"/>
    <w:rsid w:val="00A06D66"/>
    <w:rsid w:val="00A30213"/>
    <w:rsid w:val="00A30A5E"/>
    <w:rsid w:val="00A324A3"/>
    <w:rsid w:val="00A41F3F"/>
    <w:rsid w:val="00A47E24"/>
    <w:rsid w:val="00A57BD4"/>
    <w:rsid w:val="00A60195"/>
    <w:rsid w:val="00A74E93"/>
    <w:rsid w:val="00A9365C"/>
    <w:rsid w:val="00A960C3"/>
    <w:rsid w:val="00A976A5"/>
    <w:rsid w:val="00AA123E"/>
    <w:rsid w:val="00AA2A43"/>
    <w:rsid w:val="00AA310C"/>
    <w:rsid w:val="00AC09BA"/>
    <w:rsid w:val="00AE0D23"/>
    <w:rsid w:val="00AE6481"/>
    <w:rsid w:val="00B35AF9"/>
    <w:rsid w:val="00B37273"/>
    <w:rsid w:val="00B402B7"/>
    <w:rsid w:val="00B4058E"/>
    <w:rsid w:val="00B63468"/>
    <w:rsid w:val="00B743B1"/>
    <w:rsid w:val="00B81610"/>
    <w:rsid w:val="00B83898"/>
    <w:rsid w:val="00B92736"/>
    <w:rsid w:val="00B92C56"/>
    <w:rsid w:val="00B92CFE"/>
    <w:rsid w:val="00B95B9A"/>
    <w:rsid w:val="00BB19B5"/>
    <w:rsid w:val="00BB25D3"/>
    <w:rsid w:val="00BB4455"/>
    <w:rsid w:val="00BC0C4B"/>
    <w:rsid w:val="00BC6358"/>
    <w:rsid w:val="00BD71D0"/>
    <w:rsid w:val="00BE12FA"/>
    <w:rsid w:val="00BE5DE2"/>
    <w:rsid w:val="00BF37F1"/>
    <w:rsid w:val="00C01690"/>
    <w:rsid w:val="00C03ADA"/>
    <w:rsid w:val="00C31391"/>
    <w:rsid w:val="00C51144"/>
    <w:rsid w:val="00C638D1"/>
    <w:rsid w:val="00C725ED"/>
    <w:rsid w:val="00C7597C"/>
    <w:rsid w:val="00C81D46"/>
    <w:rsid w:val="00C82CEC"/>
    <w:rsid w:val="00C92C21"/>
    <w:rsid w:val="00C96821"/>
    <w:rsid w:val="00CA4393"/>
    <w:rsid w:val="00CA623B"/>
    <w:rsid w:val="00CD3455"/>
    <w:rsid w:val="00CE188F"/>
    <w:rsid w:val="00CE3D30"/>
    <w:rsid w:val="00CE7843"/>
    <w:rsid w:val="00CF403B"/>
    <w:rsid w:val="00CF7FC5"/>
    <w:rsid w:val="00D14DDB"/>
    <w:rsid w:val="00D22A86"/>
    <w:rsid w:val="00D249A1"/>
    <w:rsid w:val="00D44263"/>
    <w:rsid w:val="00D47414"/>
    <w:rsid w:val="00D51671"/>
    <w:rsid w:val="00D55832"/>
    <w:rsid w:val="00D622CA"/>
    <w:rsid w:val="00D6369D"/>
    <w:rsid w:val="00D647FC"/>
    <w:rsid w:val="00D672DA"/>
    <w:rsid w:val="00D6784A"/>
    <w:rsid w:val="00D70AF0"/>
    <w:rsid w:val="00D70EE2"/>
    <w:rsid w:val="00D81788"/>
    <w:rsid w:val="00D91CF0"/>
    <w:rsid w:val="00D979CB"/>
    <w:rsid w:val="00DA0222"/>
    <w:rsid w:val="00DA4F99"/>
    <w:rsid w:val="00DC60A0"/>
    <w:rsid w:val="00E07F73"/>
    <w:rsid w:val="00E16158"/>
    <w:rsid w:val="00E32B47"/>
    <w:rsid w:val="00E47E09"/>
    <w:rsid w:val="00E76568"/>
    <w:rsid w:val="00EA16C8"/>
    <w:rsid w:val="00EB1000"/>
    <w:rsid w:val="00ED70D3"/>
    <w:rsid w:val="00EE33D2"/>
    <w:rsid w:val="00EF62C6"/>
    <w:rsid w:val="00F00288"/>
    <w:rsid w:val="00F0754B"/>
    <w:rsid w:val="00F13D8B"/>
    <w:rsid w:val="00F3525C"/>
    <w:rsid w:val="00F463E2"/>
    <w:rsid w:val="00F55F20"/>
    <w:rsid w:val="00F757D3"/>
    <w:rsid w:val="00F81B4F"/>
    <w:rsid w:val="00F84020"/>
    <w:rsid w:val="00F86AB9"/>
    <w:rsid w:val="00F86B3B"/>
    <w:rsid w:val="00F94B4A"/>
    <w:rsid w:val="00F94B69"/>
    <w:rsid w:val="00F94E58"/>
    <w:rsid w:val="00FA3772"/>
    <w:rsid w:val="00FB0DA8"/>
    <w:rsid w:val="00FB146B"/>
    <w:rsid w:val="00FB4CB7"/>
    <w:rsid w:val="00FB613D"/>
    <w:rsid w:val="00FC36F6"/>
    <w:rsid w:val="00FD032D"/>
    <w:rsid w:val="00FD070E"/>
    <w:rsid w:val="00FD6101"/>
    <w:rsid w:val="00FD684F"/>
    <w:rsid w:val="00FE0092"/>
    <w:rsid w:val="00FF2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813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02764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40904"/>
    <w:rPr>
      <w:rFonts w:ascii="Lucida Grande" w:hAnsi="Lucida Grande"/>
      <w:sz w:val="18"/>
      <w:szCs w:val="18"/>
    </w:rPr>
  </w:style>
  <w:style w:type="paragraph" w:styleId="Intestazione">
    <w:name w:val="header"/>
    <w:basedOn w:val="Normale"/>
    <w:rsid w:val="00B02764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semiHidden/>
    <w:rsid w:val="00B02764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  <w:rsid w:val="00B02764"/>
  </w:style>
  <w:style w:type="paragraph" w:styleId="NormaleWeb">
    <w:name w:val="Normal (Web)"/>
    <w:basedOn w:val="Normale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Collegamentoipertestuale">
    <w:name w:val="Hyperlink"/>
    <w:uiPriority w:val="99"/>
    <w:unhideWhenUsed/>
    <w:rsid w:val="000F15F5"/>
    <w:rPr>
      <w:color w:val="0000FF"/>
      <w:u w:val="single"/>
    </w:rPr>
  </w:style>
  <w:style w:type="character" w:styleId="Collegamentovisitato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E7656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7656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76568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7656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765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3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CorpComm@topcon.com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global.topcon.com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pconpositioning.com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topconpositioning.com/it-it/magnet-productivity-suite/magnet-enterprise-solutions/magnet-enterprise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topconpositioning.com/it-it/total-station-solutions/robotic-total-stations/navigatore-layout-ln-100" TargetMode="External"/><Relationship Id="rId14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8" Type="http://schemas.openxmlformats.org/officeDocument/2006/relationships/image" Target="media/image6.jpeg"/><Relationship Id="rId3" Type="http://schemas.openxmlformats.org/officeDocument/2006/relationships/hyperlink" Target="https://www.linkedin.com/company/topcon-positioning-systems" TargetMode="External"/><Relationship Id="rId7" Type="http://schemas.openxmlformats.org/officeDocument/2006/relationships/hyperlink" Target="https://www.youtube.com/user/TopconToday" TargetMode="External"/><Relationship Id="rId2" Type="http://schemas.openxmlformats.org/officeDocument/2006/relationships/image" Target="media/image3.jpeg"/><Relationship Id="rId1" Type="http://schemas.openxmlformats.org/officeDocument/2006/relationships/hyperlink" Target="https://www.facebook.com/TopconToday" TargetMode="External"/><Relationship Id="rId6" Type="http://schemas.openxmlformats.org/officeDocument/2006/relationships/image" Target="media/image5.jpeg"/><Relationship Id="rId5" Type="http://schemas.openxmlformats.org/officeDocument/2006/relationships/hyperlink" Target="https://twitter.com/topcon_today" TargetMode="External"/><Relationship Id="rId10" Type="http://schemas.openxmlformats.org/officeDocument/2006/relationships/image" Target="media/image7.jpeg"/><Relationship Id="rId4" Type="http://schemas.openxmlformats.org/officeDocument/2006/relationships/image" Target="media/image4.jpeg"/><Relationship Id="rId9" Type="http://schemas.openxmlformats.org/officeDocument/2006/relationships/hyperlink" Target="https://www.instagram.com/topcontoday/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B0CDEEB-F94E-4A83-AC2D-2F30343BC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428</Words>
  <Characters>2443</Characters>
  <Application>Microsoft Office Word</Application>
  <DocSecurity>0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TPG Press Release Template</vt:lpstr>
      <vt:lpstr>TPG Press Release Template</vt:lpstr>
    </vt:vector>
  </TitlesOfParts>
  <Manager>Achiel Sturm</Manager>
  <Company>Topcon Positioning Group</Company>
  <LinksUpToDate>false</LinksUpToDate>
  <CharactersWithSpaces>2866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TPG Press Release Template</dc:title>
  <dc:subject>This is the press release title</dc:subject>
  <dc:creator>Microsoft account</dc:creator>
  <cp:lastModifiedBy>mastop</cp:lastModifiedBy>
  <cp:revision>12</cp:revision>
  <cp:lastPrinted>2015-08-13T12:52:00Z</cp:lastPrinted>
  <dcterms:created xsi:type="dcterms:W3CDTF">2016-11-28T13:24:00Z</dcterms:created>
  <dcterms:modified xsi:type="dcterms:W3CDTF">2017-01-10T09:17:00Z</dcterms:modified>
</cp:coreProperties>
</file>